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6E4B0DEC" w:rsidR="00547FAB" w:rsidRPr="00CE7005" w:rsidRDefault="00BB0F2C" w:rsidP="00547FAB">
      <w:pPr>
        <w:pStyle w:val="Heading1"/>
      </w:pPr>
      <w:r w:rsidRPr="00BB0F2C">
        <w:t>EcoArt with science</w:t>
      </w:r>
    </w:p>
    <w:p w14:paraId="0E44549F" w14:textId="77777777" w:rsidR="004A61BF" w:rsidRDefault="004A61BF" w:rsidP="004A61BF"/>
    <w:p w14:paraId="0F94123A" w14:textId="5D7D6740" w:rsidR="00BB0F2C" w:rsidRDefault="003A192F" w:rsidP="00BB0F2C">
      <w:r>
        <w:t xml:space="preserve">This </w:t>
      </w:r>
      <w:r w:rsidR="000B390C">
        <w:t xml:space="preserve">EcoArt </w:t>
      </w:r>
      <w:r w:rsidR="00BB0F2C">
        <w:t xml:space="preserve">activity unites chemistry and art in a sustainable way. </w:t>
      </w:r>
      <w:r w:rsidR="000B390C">
        <w:t>Together with your students, you can</w:t>
      </w:r>
      <w:r w:rsidR="00BB0F2C">
        <w:t xml:space="preserve"> create one-of-a-kind pieces of fabric by dyeing them with natural dyes, such as red cabbage and turmeric. These two substances can be used as acid-base indicators, and by changing the pH </w:t>
      </w:r>
      <w:r w:rsidR="000B390C">
        <w:t xml:space="preserve">values, </w:t>
      </w:r>
      <w:r w:rsidR="00BB0F2C">
        <w:t xml:space="preserve">we can </w:t>
      </w:r>
      <w:r w:rsidR="000B390C">
        <w:t>create</w:t>
      </w:r>
      <w:r w:rsidR="00BB0F2C">
        <w:t xml:space="preserve"> different colours.</w:t>
      </w:r>
    </w:p>
    <w:p w14:paraId="0AB90C5F" w14:textId="49D50289" w:rsidR="00BB0F2C" w:rsidRDefault="00BB0F2C" w:rsidP="00BB0F2C">
      <w:r>
        <w:t xml:space="preserve">Experiment with </w:t>
      </w:r>
      <w:r w:rsidR="000B390C">
        <w:t xml:space="preserve">various </w:t>
      </w:r>
      <w:r>
        <w:t>methods and have fun exploring the endless possibilities of natural dyeing!</w:t>
      </w:r>
    </w:p>
    <w:p w14:paraId="0EF7B7C9" w14:textId="65732AF8" w:rsidR="00A87282" w:rsidRDefault="00A87282" w:rsidP="00A87282">
      <w:pPr>
        <w:pStyle w:val="Heading2"/>
      </w:pPr>
      <w:r>
        <w:t>Required materials</w:t>
      </w:r>
    </w:p>
    <w:p w14:paraId="5AADB57F" w14:textId="77777777" w:rsidR="006705BF" w:rsidRDefault="006705BF" w:rsidP="006705BF">
      <w:pPr>
        <w:pStyle w:val="ListParagraph"/>
        <w:rPr>
          <w:sz w:val="24"/>
          <w:szCs w:val="24"/>
        </w:rPr>
        <w:sectPr w:rsidR="006705BF" w:rsidSect="007A349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06" w:right="1276" w:bottom="1134" w:left="992" w:header="284" w:footer="709" w:gutter="0"/>
          <w:cols w:space="708"/>
          <w:titlePg/>
          <w:docGrid w:linePitch="360"/>
        </w:sectPr>
      </w:pPr>
    </w:p>
    <w:p w14:paraId="5E9E07D5" w14:textId="77777777" w:rsidR="006705BF" w:rsidRPr="006705BF" w:rsidRDefault="006705BF" w:rsidP="006705BF">
      <w:pPr>
        <w:pStyle w:val="ListParagraph"/>
      </w:pPr>
      <w:r w:rsidRPr="006705BF">
        <w:t>natural fabrics (cotton or linen)</w:t>
      </w:r>
    </w:p>
    <w:p w14:paraId="6F9F5D2E" w14:textId="65907116" w:rsidR="006705BF" w:rsidRPr="006705BF" w:rsidRDefault="006705BF" w:rsidP="006705BF">
      <w:pPr>
        <w:pStyle w:val="ListParagraph"/>
      </w:pPr>
      <w:r w:rsidRPr="006705BF">
        <w:t>a red cabbage</w:t>
      </w:r>
    </w:p>
    <w:p w14:paraId="4FC69B1B" w14:textId="77777777" w:rsidR="006705BF" w:rsidRPr="006705BF" w:rsidRDefault="006705BF" w:rsidP="006705BF">
      <w:pPr>
        <w:pStyle w:val="ListParagraph"/>
      </w:pPr>
      <w:r w:rsidRPr="006705BF">
        <w:t>turmeric powder</w:t>
      </w:r>
    </w:p>
    <w:p w14:paraId="11393C25" w14:textId="77777777" w:rsidR="006705BF" w:rsidRPr="006705BF" w:rsidRDefault="006705BF" w:rsidP="006705BF">
      <w:pPr>
        <w:pStyle w:val="ListParagraph"/>
      </w:pPr>
      <w:r w:rsidRPr="006705BF">
        <w:t>vinegar</w:t>
      </w:r>
    </w:p>
    <w:p w14:paraId="5BC5090B" w14:textId="77777777" w:rsidR="006705BF" w:rsidRDefault="006705BF" w:rsidP="006705BF">
      <w:pPr>
        <w:pStyle w:val="ListParagraph"/>
      </w:pPr>
      <w:r w:rsidRPr="006705BF">
        <w:t>salt</w:t>
      </w:r>
    </w:p>
    <w:p w14:paraId="010A047D" w14:textId="5A80D48D" w:rsidR="005948B3" w:rsidRPr="006705BF" w:rsidRDefault="005948B3" w:rsidP="006705BF">
      <w:pPr>
        <w:pStyle w:val="ListParagraph"/>
      </w:pPr>
      <w:r>
        <w:t>baking soda</w:t>
      </w:r>
    </w:p>
    <w:p w14:paraId="30F8CE47" w14:textId="0D47D3D1" w:rsidR="006705BF" w:rsidRPr="006705BF" w:rsidRDefault="006705BF" w:rsidP="006705BF">
      <w:pPr>
        <w:pStyle w:val="ListParagraph"/>
      </w:pPr>
      <w:r w:rsidRPr="006705BF">
        <w:t>a p</w:t>
      </w:r>
      <w:r w:rsidR="00102DCE">
        <w:t>ot</w:t>
      </w:r>
    </w:p>
    <w:p w14:paraId="540E471E" w14:textId="77777777" w:rsidR="006705BF" w:rsidRPr="006705BF" w:rsidRDefault="006705BF" w:rsidP="006705BF">
      <w:pPr>
        <w:pStyle w:val="ListParagraph"/>
      </w:pPr>
      <w:r w:rsidRPr="006705BF">
        <w:t>wooden spoons or spatulas</w:t>
      </w:r>
    </w:p>
    <w:p w14:paraId="42CB351F" w14:textId="77777777" w:rsidR="006705BF" w:rsidRPr="006705BF" w:rsidRDefault="006705BF" w:rsidP="006705BF">
      <w:pPr>
        <w:pStyle w:val="ListParagraph"/>
      </w:pPr>
      <w:r w:rsidRPr="006705BF">
        <w:t>a filter</w:t>
      </w:r>
    </w:p>
    <w:p w14:paraId="08C1BD55" w14:textId="77777777" w:rsidR="006705BF" w:rsidRPr="006705BF" w:rsidRDefault="006705BF" w:rsidP="006705BF">
      <w:pPr>
        <w:pStyle w:val="ListParagraph"/>
      </w:pPr>
      <w:r w:rsidRPr="006705BF">
        <w:t>gloves</w:t>
      </w:r>
    </w:p>
    <w:p w14:paraId="47335670" w14:textId="77777777" w:rsidR="000B390C" w:rsidRDefault="006705BF" w:rsidP="006705BF">
      <w:pPr>
        <w:pStyle w:val="ListParagraph"/>
      </w:pPr>
      <w:r w:rsidRPr="006705BF">
        <w:t>a cutting board</w:t>
      </w:r>
    </w:p>
    <w:p w14:paraId="26004556" w14:textId="74B4627D" w:rsidR="006705BF" w:rsidRPr="006705BF" w:rsidRDefault="006705BF" w:rsidP="006705BF">
      <w:pPr>
        <w:pStyle w:val="ListParagraph"/>
      </w:pPr>
      <w:r w:rsidRPr="006705BF">
        <w:t>a knife</w:t>
      </w:r>
    </w:p>
    <w:p w14:paraId="7370B49A" w14:textId="77777777" w:rsidR="006705BF" w:rsidRPr="006705BF" w:rsidRDefault="006705BF" w:rsidP="006705BF">
      <w:pPr>
        <w:pStyle w:val="ListParagraph"/>
      </w:pPr>
      <w:r w:rsidRPr="006705BF">
        <w:t>measuring jugs</w:t>
      </w:r>
    </w:p>
    <w:p w14:paraId="45CD7946" w14:textId="77777777" w:rsidR="006705BF" w:rsidRPr="006705BF" w:rsidRDefault="006705BF" w:rsidP="006705BF">
      <w:pPr>
        <w:pStyle w:val="ListParagraph"/>
      </w:pPr>
      <w:r w:rsidRPr="006705BF">
        <w:t>glass containers (for storing the dyes)</w:t>
      </w:r>
    </w:p>
    <w:p w14:paraId="76B239AF" w14:textId="77777777" w:rsidR="006705BF" w:rsidRPr="006705BF" w:rsidRDefault="006705BF" w:rsidP="006705BF">
      <w:pPr>
        <w:pStyle w:val="ListParagraph"/>
      </w:pPr>
      <w:r w:rsidRPr="006705BF">
        <w:t>water</w:t>
      </w:r>
    </w:p>
    <w:p w14:paraId="2E5BE4D0" w14:textId="77777777" w:rsidR="006705BF" w:rsidRPr="006705BF" w:rsidRDefault="006705BF" w:rsidP="006705BF">
      <w:pPr>
        <w:pStyle w:val="ListParagraph"/>
      </w:pPr>
      <w:r w:rsidRPr="006705BF">
        <w:t>brushes and sponges (for painting)</w:t>
      </w:r>
    </w:p>
    <w:p w14:paraId="1665CB51" w14:textId="5ECBB918" w:rsidR="006705BF" w:rsidRPr="006705BF" w:rsidRDefault="006705BF" w:rsidP="006705BF">
      <w:pPr>
        <w:pStyle w:val="ListParagraph"/>
      </w:pPr>
      <w:r w:rsidRPr="006705BF">
        <w:t>a cork or a potato (for stamps)</w:t>
      </w:r>
    </w:p>
    <w:p w14:paraId="5A35AE67" w14:textId="7229BA28" w:rsidR="006705BF" w:rsidRPr="006705BF" w:rsidRDefault="006705BF" w:rsidP="006705BF">
      <w:pPr>
        <w:pStyle w:val="ListParagraph"/>
      </w:pPr>
      <w:r w:rsidRPr="006705BF">
        <w:t>a stove</w:t>
      </w:r>
    </w:p>
    <w:p w14:paraId="5870864D" w14:textId="77777777" w:rsidR="006705BF" w:rsidRPr="006705BF" w:rsidRDefault="006705BF" w:rsidP="006705BF">
      <w:pPr>
        <w:pStyle w:val="ListParagraph"/>
      </w:pPr>
      <w:r w:rsidRPr="006705BF">
        <w:t>a cover to protect the work surface</w:t>
      </w:r>
    </w:p>
    <w:p w14:paraId="5518C13F" w14:textId="77777777" w:rsidR="006705BF" w:rsidRPr="006705BF" w:rsidRDefault="006705BF" w:rsidP="006705BF">
      <w:pPr>
        <w:rPr>
          <w:sz w:val="24"/>
          <w:szCs w:val="24"/>
        </w:rPr>
        <w:sectPr w:rsidR="006705BF" w:rsidRPr="006705BF" w:rsidSect="006705BF">
          <w:type w:val="continuous"/>
          <w:pgSz w:w="11906" w:h="16838"/>
          <w:pgMar w:top="1006" w:right="1276" w:bottom="1134" w:left="992" w:header="284" w:footer="709" w:gutter="0"/>
          <w:cols w:num="2" w:space="708"/>
          <w:titlePg/>
          <w:docGrid w:linePitch="360"/>
        </w:sectPr>
      </w:pPr>
    </w:p>
    <w:p w14:paraId="59617225" w14:textId="77777777" w:rsidR="002A7E6C" w:rsidRPr="006705BF" w:rsidRDefault="002A7E6C" w:rsidP="006705BF">
      <w:pPr>
        <w:rPr>
          <w:sz w:val="24"/>
          <w:szCs w:val="24"/>
        </w:rPr>
      </w:pPr>
    </w:p>
    <w:p w14:paraId="4A65E586" w14:textId="5435F821" w:rsidR="005316AD" w:rsidRDefault="00EA5A07" w:rsidP="002648F8">
      <w:pPr>
        <w:pStyle w:val="Heading2"/>
      </w:pPr>
      <w:r>
        <w:t>The p</w:t>
      </w:r>
      <w:r w:rsidR="003A192F">
        <w:t>rocedure</w:t>
      </w:r>
    </w:p>
    <w:p w14:paraId="1897D050" w14:textId="402C23EE" w:rsidR="003A192F" w:rsidRDefault="003A192F" w:rsidP="003A192F">
      <w:pPr>
        <w:rPr>
          <w:lang w:val="x-none"/>
        </w:rPr>
      </w:pPr>
    </w:p>
    <w:p w14:paraId="267FA805" w14:textId="1DEA717D" w:rsidR="003A192F" w:rsidRPr="003A192F" w:rsidRDefault="003A192F" w:rsidP="005D010D">
      <w:pPr>
        <w:pStyle w:val="Heading3"/>
      </w:pPr>
      <w:r w:rsidRPr="003A192F">
        <w:t>1. Wash the fabrics</w:t>
      </w:r>
    </w:p>
    <w:p w14:paraId="0A5D8C9B" w14:textId="48D3080D" w:rsidR="003A192F" w:rsidRPr="003A192F" w:rsidRDefault="003A192F" w:rsidP="005D010D">
      <w:pPr>
        <w:pStyle w:val="Heading3"/>
      </w:pPr>
      <w:r w:rsidRPr="003A192F">
        <w:t>2. Prepar</w:t>
      </w:r>
      <w:r w:rsidR="003E350A">
        <w:t>e</w:t>
      </w:r>
      <w:r w:rsidRPr="003A192F">
        <w:t xml:space="preserve"> </w:t>
      </w:r>
      <w:r>
        <w:t xml:space="preserve">the </w:t>
      </w:r>
      <w:r w:rsidRPr="003A192F">
        <w:t>natural dyes</w:t>
      </w:r>
    </w:p>
    <w:p w14:paraId="72BF4680" w14:textId="77777777" w:rsidR="003A192F" w:rsidRPr="003A192F" w:rsidRDefault="003A192F" w:rsidP="003A192F">
      <w:r w:rsidRPr="003A192F">
        <w:t>Red cabbage dye:</w:t>
      </w:r>
    </w:p>
    <w:p w14:paraId="2F009AE8" w14:textId="73CDD45C" w:rsidR="003A192F" w:rsidRPr="003A192F" w:rsidRDefault="003A192F" w:rsidP="005D010D">
      <w:pPr>
        <w:pStyle w:val="ListParagraph"/>
      </w:pPr>
      <w:r w:rsidRPr="003A192F">
        <w:t>Chop half of a red cabbage into small pieces.</w:t>
      </w:r>
    </w:p>
    <w:p w14:paraId="7317D023" w14:textId="0A4D30D2" w:rsidR="003A192F" w:rsidRPr="003A192F" w:rsidRDefault="003A192F" w:rsidP="005D010D">
      <w:pPr>
        <w:pStyle w:val="ListParagraph"/>
      </w:pPr>
      <w:r w:rsidRPr="003A192F">
        <w:t xml:space="preserve">Place the pieces in a large </w:t>
      </w:r>
      <w:r w:rsidR="00102DCE">
        <w:t>pot</w:t>
      </w:r>
      <w:r w:rsidRPr="003A192F">
        <w:t xml:space="preserve"> and add enough water to cover them.</w:t>
      </w:r>
    </w:p>
    <w:p w14:paraId="7398C8FF" w14:textId="48824D5B" w:rsidR="003A192F" w:rsidRPr="003A192F" w:rsidRDefault="003A192F" w:rsidP="005D010D">
      <w:pPr>
        <w:pStyle w:val="ListParagraph"/>
      </w:pPr>
      <w:r w:rsidRPr="003A192F">
        <w:t>Boil for about 30 minutes until the water takes an intense purple colour.</w:t>
      </w:r>
    </w:p>
    <w:p w14:paraId="4763C942" w14:textId="165884DD" w:rsidR="003A192F" w:rsidRPr="003A192F" w:rsidRDefault="003A192F" w:rsidP="005D010D">
      <w:pPr>
        <w:pStyle w:val="ListParagraph"/>
      </w:pPr>
      <w:r w:rsidRPr="003A192F">
        <w:t>Strain the mixture.</w:t>
      </w:r>
    </w:p>
    <w:p w14:paraId="5A2CD519" w14:textId="30705766" w:rsidR="003A192F" w:rsidRPr="003A192F" w:rsidRDefault="003A192F" w:rsidP="005D010D">
      <w:pPr>
        <w:pStyle w:val="ListParagraph"/>
      </w:pPr>
      <w:r w:rsidRPr="003A192F">
        <w:t>Divide the mixture into three parts. Save one part, which will be the purple dye.</w:t>
      </w:r>
    </w:p>
    <w:p w14:paraId="04F7FE0C" w14:textId="0124F41F" w:rsidR="003A192F" w:rsidRPr="003A192F" w:rsidRDefault="003A192F" w:rsidP="005D010D">
      <w:pPr>
        <w:pStyle w:val="ListParagraph"/>
      </w:pPr>
      <w:r w:rsidRPr="003A192F">
        <w:t>To the second part, add baking soda until the mixture acquires the desired green colour.</w:t>
      </w:r>
    </w:p>
    <w:p w14:paraId="38D9BD4B" w14:textId="659584C1" w:rsidR="003A192F" w:rsidRPr="003A192F" w:rsidRDefault="003A192F" w:rsidP="005D010D">
      <w:pPr>
        <w:pStyle w:val="ListParagraph"/>
      </w:pPr>
      <w:r w:rsidRPr="003A192F">
        <w:t>To the third part, add vinegar until it acquires a desired reddish-pink colour.</w:t>
      </w:r>
    </w:p>
    <w:p w14:paraId="77885653" w14:textId="31298536" w:rsidR="005D010D" w:rsidRDefault="005D010D" w:rsidP="00EA5A07">
      <w:pPr>
        <w:ind w:firstLine="360"/>
      </w:pPr>
      <w:r w:rsidRPr="003A192F">
        <w:rPr>
          <w:noProof/>
        </w:rPr>
        <w:drawing>
          <wp:inline distT="0" distB="0" distL="0" distR="0" wp14:anchorId="038ACDB2" wp14:editId="7F01DB89">
            <wp:extent cx="2105025" cy="1578610"/>
            <wp:effectExtent l="0" t="0" r="9525" b="2540"/>
            <wp:docPr id="384502701" name="Picture 3" descr="A knife and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02701" name="Picture 3" descr="A knife and a cutting board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8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E350A">
        <w:tab/>
      </w:r>
      <w:r w:rsidRPr="003A192F">
        <w:rPr>
          <w:noProof/>
        </w:rPr>
        <w:drawing>
          <wp:inline distT="0" distB="0" distL="0" distR="0" wp14:anchorId="0B6C25B5" wp14:editId="12E22278">
            <wp:extent cx="2101874" cy="1576070"/>
            <wp:effectExtent l="0" t="0" r="0" b="5080"/>
            <wp:docPr id="2101848012" name="Picture 4" descr="A bowl of red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48012" name="Picture 4" descr="A bowl of red cabbag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439" cy="15772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D2EB85C" w14:textId="77777777" w:rsidR="003A192F" w:rsidRPr="003A192F" w:rsidRDefault="003A192F" w:rsidP="003A192F">
      <w:r w:rsidRPr="003A192F">
        <w:lastRenderedPageBreak/>
        <w:t>Turmeric dye:</w:t>
      </w:r>
    </w:p>
    <w:p w14:paraId="346391AA" w14:textId="4E4031EA" w:rsidR="003A192F" w:rsidRPr="003A192F" w:rsidRDefault="005D010D" w:rsidP="005D010D">
      <w:pPr>
        <w:pStyle w:val="ListParagraph"/>
      </w:pPr>
      <w:r>
        <w:t xml:space="preserve">Put </w:t>
      </w:r>
      <w:r w:rsidR="003A192F" w:rsidRPr="003A192F">
        <w:t xml:space="preserve">one tablespoon of turmeric powder </w:t>
      </w:r>
      <w:r>
        <w:t>and</w:t>
      </w:r>
      <w:r w:rsidR="003A192F" w:rsidRPr="003A192F">
        <w:t xml:space="preserve"> four cups of water</w:t>
      </w:r>
      <w:r>
        <w:t xml:space="preserve"> into a p</w:t>
      </w:r>
      <w:r w:rsidR="00102DCE">
        <w:t>ot</w:t>
      </w:r>
      <w:r>
        <w:t>.</w:t>
      </w:r>
    </w:p>
    <w:p w14:paraId="6AD8047E" w14:textId="77777777" w:rsidR="003A192F" w:rsidRPr="003A192F" w:rsidRDefault="003A192F" w:rsidP="005D010D">
      <w:pPr>
        <w:pStyle w:val="ListParagraph"/>
      </w:pPr>
      <w:r w:rsidRPr="003A192F">
        <w:t>Boil the mixture for about 15 minutes.</w:t>
      </w:r>
    </w:p>
    <w:p w14:paraId="7C313887" w14:textId="3AB2809C" w:rsidR="003A192F" w:rsidRPr="003A192F" w:rsidRDefault="003A192F" w:rsidP="005D010D">
      <w:pPr>
        <w:pStyle w:val="ListParagraph"/>
      </w:pPr>
      <w:r w:rsidRPr="003A192F">
        <w:t xml:space="preserve">Strain </w:t>
      </w:r>
      <w:r w:rsidR="005D010D">
        <w:t xml:space="preserve">the mixture </w:t>
      </w:r>
      <w:r w:rsidRPr="003A192F">
        <w:t>to remove any turmeric powder and save the colouring liquid.</w:t>
      </w:r>
    </w:p>
    <w:p w14:paraId="07527C79" w14:textId="77777777" w:rsidR="003A192F" w:rsidRPr="003A192F" w:rsidRDefault="003A192F" w:rsidP="005D010D">
      <w:pPr>
        <w:pStyle w:val="ListParagraph"/>
      </w:pPr>
      <w:r w:rsidRPr="003A192F">
        <w:t>Divide the mixture into two parts. Save one part, which will be the yellow dye.</w:t>
      </w:r>
    </w:p>
    <w:p w14:paraId="027DD0F4" w14:textId="2BF3C33A" w:rsidR="003A192F" w:rsidRPr="003A192F" w:rsidRDefault="005D010D" w:rsidP="005D010D">
      <w:pPr>
        <w:pStyle w:val="ListParagraph"/>
      </w:pPr>
      <w:r>
        <w:t>A</w:t>
      </w:r>
      <w:r w:rsidR="003A192F" w:rsidRPr="003A192F">
        <w:t xml:space="preserve">dd baking soda </w:t>
      </w:r>
      <w:r>
        <w:t>t</w:t>
      </w:r>
      <w:r w:rsidRPr="003A192F">
        <w:t xml:space="preserve">o the second part </w:t>
      </w:r>
      <w:r w:rsidR="003A192F" w:rsidRPr="003A192F">
        <w:t xml:space="preserve">until </w:t>
      </w:r>
      <w:r w:rsidR="00102DCE">
        <w:t>it</w:t>
      </w:r>
      <w:r w:rsidR="003A192F" w:rsidRPr="003A192F">
        <w:t xml:space="preserve"> acquires </w:t>
      </w:r>
      <w:r>
        <w:t>a</w:t>
      </w:r>
      <w:r w:rsidR="003A192F" w:rsidRPr="003A192F">
        <w:t xml:space="preserve"> desired orange</w:t>
      </w:r>
      <w:r w:rsidR="00102DCE">
        <w:t>-</w:t>
      </w:r>
      <w:r w:rsidR="003A192F" w:rsidRPr="003A192F">
        <w:t>red</w:t>
      </w:r>
      <w:r w:rsidR="00102DCE">
        <w:t>dish</w:t>
      </w:r>
      <w:r w:rsidR="003A192F" w:rsidRPr="003A192F">
        <w:t xml:space="preserve"> colour.</w:t>
      </w:r>
    </w:p>
    <w:p w14:paraId="2FC5CD73" w14:textId="77777777" w:rsidR="003A192F" w:rsidRPr="003A192F" w:rsidRDefault="003A192F" w:rsidP="003A192F"/>
    <w:p w14:paraId="52678015" w14:textId="61538D06" w:rsidR="003A192F" w:rsidRPr="003A192F" w:rsidRDefault="003A192F" w:rsidP="005D010D">
      <w:pPr>
        <w:pStyle w:val="Heading3"/>
      </w:pPr>
      <w:r w:rsidRPr="003A192F">
        <w:t>3. Dye the fabric</w:t>
      </w:r>
    </w:p>
    <w:p w14:paraId="67A98529" w14:textId="257C31E8" w:rsidR="003A192F" w:rsidRPr="003A192F" w:rsidRDefault="003A192F" w:rsidP="005D010D">
      <w:pPr>
        <w:pStyle w:val="ListParagraph"/>
      </w:pPr>
      <w:r w:rsidRPr="003A192F">
        <w:t>Place the prepared fabric in the p</w:t>
      </w:r>
      <w:r w:rsidR="00102DCE">
        <w:t>ot</w:t>
      </w:r>
      <w:r w:rsidRPr="003A192F">
        <w:t xml:space="preserve"> with the desired dye.</w:t>
      </w:r>
    </w:p>
    <w:p w14:paraId="6D66666F" w14:textId="77777777" w:rsidR="003A192F" w:rsidRPr="003A192F" w:rsidRDefault="003A192F" w:rsidP="005D010D">
      <w:pPr>
        <w:pStyle w:val="ListParagraph"/>
      </w:pPr>
      <w:r w:rsidRPr="003A192F">
        <w:t>Let the fabric rest in the dye for at least two hours.</w:t>
      </w:r>
    </w:p>
    <w:p w14:paraId="0C74A9C9" w14:textId="77777777" w:rsidR="003A192F" w:rsidRPr="003A192F" w:rsidRDefault="003A192F" w:rsidP="005D010D">
      <w:pPr>
        <w:pStyle w:val="ListParagraph"/>
      </w:pPr>
      <w:r w:rsidRPr="003A192F">
        <w:t>Remove the fabric from the dye and rinse it in cold water and salt until the water runs clear.</w:t>
      </w:r>
    </w:p>
    <w:p w14:paraId="72A2486D" w14:textId="364AD674" w:rsidR="003A192F" w:rsidRPr="003A192F" w:rsidRDefault="003A192F" w:rsidP="005D010D">
      <w:pPr>
        <w:pStyle w:val="ListParagraph"/>
      </w:pPr>
      <w:r w:rsidRPr="003A192F">
        <w:t>Dry the fabric in the shade to prevent fading.</w:t>
      </w:r>
    </w:p>
    <w:p w14:paraId="56C17794" w14:textId="43AF94FC" w:rsidR="003A192F" w:rsidRPr="003A192F" w:rsidRDefault="005D010D" w:rsidP="00EA5A07">
      <w:pPr>
        <w:ind w:firstLine="360"/>
      </w:pPr>
      <w:r w:rsidRPr="003A192F">
        <w:rPr>
          <w:b/>
          <w:bCs/>
          <w:noProof/>
        </w:rPr>
        <w:drawing>
          <wp:inline distT="0" distB="0" distL="0" distR="0" wp14:anchorId="41F35074" wp14:editId="2E6241DE">
            <wp:extent cx="2975610" cy="2036445"/>
            <wp:effectExtent l="0" t="0" r="0" b="1905"/>
            <wp:docPr id="1560767168" name="Picture 2" descr="A group of colorful clot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67168" name="Picture 2" descr="A group of colorful cloths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5"/>
                    <a:stretch/>
                  </pic:blipFill>
                  <pic:spPr bwMode="auto">
                    <a:xfrm>
                      <a:off x="0" y="0"/>
                      <a:ext cx="2975610" cy="2036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55DE1" w14:textId="77777777" w:rsidR="003A192F" w:rsidRPr="003A192F" w:rsidRDefault="003A192F" w:rsidP="00EA5A07">
      <w:pPr>
        <w:ind w:firstLine="360"/>
        <w:rPr>
          <w:i/>
          <w:iCs/>
        </w:rPr>
      </w:pPr>
      <w:r w:rsidRPr="003A192F">
        <w:rPr>
          <w:i/>
          <w:iCs/>
        </w:rPr>
        <w:t>Sample pieces of fabric dyed with red cabbage and turmeric</w:t>
      </w:r>
    </w:p>
    <w:p w14:paraId="69BF56E7" w14:textId="77777777" w:rsidR="003A192F" w:rsidRPr="003A192F" w:rsidRDefault="003A192F" w:rsidP="003A192F"/>
    <w:p w14:paraId="6C75D7C6" w14:textId="77777777" w:rsidR="003A192F" w:rsidRPr="003A192F" w:rsidRDefault="003A192F" w:rsidP="005D010D">
      <w:pPr>
        <w:pStyle w:val="Heading3"/>
      </w:pPr>
      <w:r w:rsidRPr="003A192F">
        <w:t>4. Ideas for artistic dyeing</w:t>
      </w:r>
    </w:p>
    <w:p w14:paraId="7FE3AA6E" w14:textId="6E21AD96" w:rsidR="003A192F" w:rsidRPr="003A192F" w:rsidRDefault="003A192F" w:rsidP="003A192F">
      <w:r w:rsidRPr="003A192F">
        <w:t xml:space="preserve">These natural dyes can be used to paint fabrics using a variety of techniques. </w:t>
      </w:r>
      <w:r w:rsidR="005D010D">
        <w:t>Use paint brushes</w:t>
      </w:r>
      <w:r w:rsidR="00102DCE">
        <w:t xml:space="preserve"> or sponges</w:t>
      </w:r>
      <w:r w:rsidRPr="003A192F">
        <w:t xml:space="preserve"> to create various textures. </w:t>
      </w:r>
      <w:r w:rsidR="005D010D">
        <w:t>Make</w:t>
      </w:r>
      <w:r w:rsidRPr="003A192F">
        <w:t xml:space="preserve"> stencil</w:t>
      </w:r>
      <w:r w:rsidR="005D010D">
        <w:t>s</w:t>
      </w:r>
      <w:r w:rsidRPr="003A192F">
        <w:t xml:space="preserve"> or stamp</w:t>
      </w:r>
      <w:r w:rsidR="005D010D">
        <w:t>s</w:t>
      </w:r>
      <w:r w:rsidRPr="003A192F">
        <w:t xml:space="preserve"> </w:t>
      </w:r>
      <w:r w:rsidR="005D010D">
        <w:t>from</w:t>
      </w:r>
      <w:r w:rsidRPr="003A192F">
        <w:t xml:space="preserve"> a cork or a piece of a potato.</w:t>
      </w:r>
    </w:p>
    <w:p w14:paraId="401FDD89" w14:textId="77777777" w:rsidR="003A192F" w:rsidRPr="003A192F" w:rsidRDefault="003A192F" w:rsidP="003A192F"/>
    <w:sectPr w:rsidR="003A192F" w:rsidRPr="003A192F" w:rsidSect="006705BF">
      <w:type w:val="continuous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ooter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ooter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ooter"/>
      <w:framePr w:w="344" w:h="296" w:hRule="exact" w:wrap="notBeside" w:vAnchor="page" w:hAnchor="page" w:x="740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="00DF6093" w:rsidRPr="000535F8">
      <w:rPr>
        <w:rStyle w:val="PageNumber"/>
        <w:b/>
        <w:color w:val="0078B7"/>
        <w:sz w:val="19"/>
        <w:szCs w:val="19"/>
      </w:rPr>
      <w:instrText>PAGE</w:instrText>
    </w:r>
    <w:r w:rsidRPr="000535F8">
      <w:rPr>
        <w:rStyle w:val="PageNumber"/>
        <w:b/>
        <w:color w:val="0078B7"/>
        <w:sz w:val="19"/>
        <w:szCs w:val="19"/>
      </w:rPr>
      <w:instrText xml:space="preserve">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="0017629A" w:rsidRPr="000535F8">
      <w:rPr>
        <w:rStyle w:val="PageNumber"/>
        <w:b/>
        <w:noProof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ooter"/>
      <w:framePr w:w="369" w:h="295" w:hRule="exact" w:wrap="notBeside" w:vAnchor="page" w:hAnchor="page" w:x="738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Pr="000535F8">
      <w:rPr>
        <w:rStyle w:val="PageNumber"/>
        <w:b/>
        <w:color w:val="0078B7"/>
        <w:sz w:val="19"/>
        <w:szCs w:val="19"/>
      </w:rPr>
      <w:instrText xml:space="preserve">PAGE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Pr="000535F8">
      <w:rPr>
        <w:rStyle w:val="PageNumber"/>
        <w:b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Header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5872"/>
    <w:multiLevelType w:val="multilevel"/>
    <w:tmpl w:val="3A845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CBA5B2A"/>
    <w:multiLevelType w:val="hybridMultilevel"/>
    <w:tmpl w:val="0152FB2A"/>
    <w:lvl w:ilvl="0" w:tplc="0190585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4D2"/>
    <w:multiLevelType w:val="hybridMultilevel"/>
    <w:tmpl w:val="34586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5"/>
  </w:num>
  <w:num w:numId="3" w16cid:durableId="695428240">
    <w:abstractNumId w:val="9"/>
  </w:num>
  <w:num w:numId="4" w16cid:durableId="1164934632">
    <w:abstractNumId w:val="3"/>
  </w:num>
  <w:num w:numId="5" w16cid:durableId="350303006">
    <w:abstractNumId w:val="6"/>
  </w:num>
  <w:num w:numId="6" w16cid:durableId="236286908">
    <w:abstractNumId w:val="2"/>
  </w:num>
  <w:num w:numId="7" w16cid:durableId="1784956305">
    <w:abstractNumId w:val="8"/>
  </w:num>
  <w:num w:numId="8" w16cid:durableId="776561960">
    <w:abstractNumId w:val="7"/>
  </w:num>
  <w:num w:numId="9" w16cid:durableId="741295244">
    <w:abstractNumId w:val="1"/>
  </w:num>
  <w:num w:numId="10" w16cid:durableId="1144808267">
    <w:abstractNumId w:val="4"/>
  </w:num>
  <w:num w:numId="11" w16cid:durableId="2143426107">
    <w:abstractNumId w:val="5"/>
  </w:num>
  <w:num w:numId="12" w16cid:durableId="215239726">
    <w:abstractNumId w:val="5"/>
  </w:num>
  <w:num w:numId="13" w16cid:durableId="250621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14B8C"/>
    <w:rsid w:val="000535F8"/>
    <w:rsid w:val="00064D71"/>
    <w:rsid w:val="00070AAF"/>
    <w:rsid w:val="00095D51"/>
    <w:rsid w:val="000A418D"/>
    <w:rsid w:val="000A7CD1"/>
    <w:rsid w:val="000B3051"/>
    <w:rsid w:val="000B390C"/>
    <w:rsid w:val="000C469C"/>
    <w:rsid w:val="000D34B1"/>
    <w:rsid w:val="000E1DA1"/>
    <w:rsid w:val="000F77BD"/>
    <w:rsid w:val="00102DCE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A7E6C"/>
    <w:rsid w:val="002B6E76"/>
    <w:rsid w:val="002E7D3B"/>
    <w:rsid w:val="003160A6"/>
    <w:rsid w:val="003640D2"/>
    <w:rsid w:val="003A192F"/>
    <w:rsid w:val="003A1D0F"/>
    <w:rsid w:val="003E350A"/>
    <w:rsid w:val="004327F8"/>
    <w:rsid w:val="00437152"/>
    <w:rsid w:val="00440B70"/>
    <w:rsid w:val="004455C2"/>
    <w:rsid w:val="00446DEF"/>
    <w:rsid w:val="00495E52"/>
    <w:rsid w:val="004A0D92"/>
    <w:rsid w:val="004A61BF"/>
    <w:rsid w:val="004A797E"/>
    <w:rsid w:val="0050355A"/>
    <w:rsid w:val="005221FC"/>
    <w:rsid w:val="005316AD"/>
    <w:rsid w:val="00547FAB"/>
    <w:rsid w:val="00590178"/>
    <w:rsid w:val="005948B3"/>
    <w:rsid w:val="005B62ED"/>
    <w:rsid w:val="005D010D"/>
    <w:rsid w:val="00620C6E"/>
    <w:rsid w:val="006278FE"/>
    <w:rsid w:val="00663AAE"/>
    <w:rsid w:val="006705BF"/>
    <w:rsid w:val="00672279"/>
    <w:rsid w:val="00683003"/>
    <w:rsid w:val="006A5E1B"/>
    <w:rsid w:val="006B4AE9"/>
    <w:rsid w:val="006B5704"/>
    <w:rsid w:val="006E72D2"/>
    <w:rsid w:val="006F6724"/>
    <w:rsid w:val="00711820"/>
    <w:rsid w:val="007165B9"/>
    <w:rsid w:val="00720F1E"/>
    <w:rsid w:val="0077127D"/>
    <w:rsid w:val="00772000"/>
    <w:rsid w:val="007802A9"/>
    <w:rsid w:val="007A349B"/>
    <w:rsid w:val="007B5266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06A76"/>
    <w:rsid w:val="00A13E3C"/>
    <w:rsid w:val="00A14097"/>
    <w:rsid w:val="00A5757F"/>
    <w:rsid w:val="00A82D8A"/>
    <w:rsid w:val="00A87282"/>
    <w:rsid w:val="00AA1CBA"/>
    <w:rsid w:val="00AF495D"/>
    <w:rsid w:val="00AF4AED"/>
    <w:rsid w:val="00B03D78"/>
    <w:rsid w:val="00B82B26"/>
    <w:rsid w:val="00BB0F2C"/>
    <w:rsid w:val="00BC1FD6"/>
    <w:rsid w:val="00BD22F3"/>
    <w:rsid w:val="00BD6453"/>
    <w:rsid w:val="00BE4371"/>
    <w:rsid w:val="00C0323F"/>
    <w:rsid w:val="00C4735D"/>
    <w:rsid w:val="00CA5271"/>
    <w:rsid w:val="00CC758D"/>
    <w:rsid w:val="00CE7005"/>
    <w:rsid w:val="00CF148B"/>
    <w:rsid w:val="00CF3F19"/>
    <w:rsid w:val="00CF7E08"/>
    <w:rsid w:val="00D32D45"/>
    <w:rsid w:val="00D52A9A"/>
    <w:rsid w:val="00DA3D67"/>
    <w:rsid w:val="00DB65F7"/>
    <w:rsid w:val="00DF6093"/>
    <w:rsid w:val="00E17D00"/>
    <w:rsid w:val="00E668C1"/>
    <w:rsid w:val="00E67328"/>
    <w:rsid w:val="00E875AF"/>
    <w:rsid w:val="00EA5A07"/>
    <w:rsid w:val="00EC7434"/>
    <w:rsid w:val="00F2740A"/>
    <w:rsid w:val="00F30BEA"/>
    <w:rsid w:val="00F349B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HeaderChar">
    <w:name w:val="Header Char"/>
    <w:link w:val="Header"/>
    <w:uiPriority w:val="99"/>
    <w:rsid w:val="003160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3160A6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Heading2Char">
    <w:name w:val="Heading 2 Char"/>
    <w:link w:val="Heading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PageNumber">
    <w:name w:val="page number"/>
    <w:uiPriority w:val="99"/>
    <w:semiHidden/>
    <w:unhideWhenUsed/>
    <w:rsid w:val="009E1278"/>
  </w:style>
  <w:style w:type="character" w:customStyle="1" w:styleId="Heading4Char">
    <w:name w:val="Heading 4 Char"/>
    <w:link w:val="Heading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Paragraph">
    <w:name w:val="List Paragraph"/>
    <w:basedOn w:val="Normal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leGrid">
    <w:name w:val="Table Grid"/>
    <w:basedOn w:val="TableNormal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E38C8-686A-41E1-871D-DAD347FCC53B}"/>
</file>

<file path=customXml/itemProps3.xml><?xml version="1.0" encoding="utf-8"?>
<ds:datastoreItem xmlns:ds="http://schemas.openxmlformats.org/officeDocument/2006/customXml" ds:itemID="{52747F92-FFF5-4B8A-AA96-944B940583B0}"/>
</file>

<file path=customXml/itemProps4.xml><?xml version="1.0" encoding="utf-8"?>
<ds:datastoreItem xmlns:ds="http://schemas.openxmlformats.org/officeDocument/2006/customXml" ds:itemID="{6E034B4D-168E-410B-8A40-120E2CA864FB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Daniela Neumann</cp:lastModifiedBy>
  <cp:revision>10</cp:revision>
  <cp:lastPrinted>2018-08-23T12:58:00Z</cp:lastPrinted>
  <dcterms:created xsi:type="dcterms:W3CDTF">2025-01-02T09:24:00Z</dcterms:created>
  <dcterms:modified xsi:type="dcterms:W3CDTF">2025-01-21T16:00:00Z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3906600</vt:r8>
  </property>
</Properties>
</file>